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B53455" w14:textId="77777777" w:rsidR="009F45AB" w:rsidRDefault="009F45AB" w:rsidP="009F45AB">
      <w:pPr>
        <w:jc w:val="right"/>
        <w:rPr>
          <w:b/>
          <w:noProof/>
          <w:color w:val="2F5496" w:themeColor="accent1" w:themeShade="BF"/>
          <w:sz w:val="28"/>
        </w:rPr>
      </w:pPr>
      <w:r w:rsidRPr="005D7E81">
        <w:rPr>
          <w:noProof/>
          <w:sz w:val="48"/>
          <w:szCs w:val="40"/>
        </w:rPr>
        <w:drawing>
          <wp:anchor distT="0" distB="0" distL="114300" distR="114300" simplePos="0" relativeHeight="251659264" behindDoc="0" locked="0" layoutInCell="1" allowOverlap="1" wp14:anchorId="44E76043" wp14:editId="7B64D1AA">
            <wp:simplePos x="0" y="0"/>
            <wp:positionH relativeFrom="margin">
              <wp:align>left</wp:align>
            </wp:positionH>
            <wp:positionV relativeFrom="paragraph">
              <wp:posOffset>-236191</wp:posOffset>
            </wp:positionV>
            <wp:extent cx="911909" cy="911909"/>
            <wp:effectExtent l="0" t="0" r="2540" b="2540"/>
            <wp:wrapNone/>
            <wp:docPr id="28" name="Picture 28" descr="D:\kpric58\Desktop\Brackenridge Logo Transparent Backgroun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kpric58\Desktop\Brackenridge Logo Transparent Background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909" cy="91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57842">
        <w:rPr>
          <w:rFonts w:asciiTheme="majorHAnsi" w:hAnsiTheme="majorHAnsi" w:cstheme="majorHAnsi"/>
          <w:b/>
          <w:noProof/>
          <w:color w:val="2F5496" w:themeColor="accent1" w:themeShade="BF"/>
          <w:sz w:val="44"/>
          <w:lang w:val="en-AU" w:eastAsia="zh-CN"/>
        </w:rPr>
        <w:t>Professional Learning Communities</w:t>
      </w:r>
      <w:r w:rsidRPr="00D57842">
        <w:rPr>
          <w:b/>
          <w:noProof/>
          <w:color w:val="2F5496" w:themeColor="accent1" w:themeShade="BF"/>
          <w:sz w:val="28"/>
        </w:rPr>
        <w:t xml:space="preserve"> </w:t>
      </w:r>
    </w:p>
    <w:p w14:paraId="0BEEF67D" w14:textId="77777777" w:rsidR="00DA0A37" w:rsidRDefault="00DA0A37" w:rsidP="009F45AB">
      <w:pPr>
        <w:rPr>
          <w:rFonts w:asciiTheme="majorHAnsi" w:hAnsiTheme="majorHAnsi" w:cstheme="majorHAnsi"/>
          <w:b/>
          <w:noProof/>
          <w:sz w:val="24"/>
          <w:lang w:val="en-AU" w:eastAsia="zh-CN"/>
        </w:rPr>
      </w:pPr>
    </w:p>
    <w:p w14:paraId="0B613424" w14:textId="3172608E" w:rsidR="009F45AB" w:rsidRPr="009F45AB" w:rsidRDefault="009F45AB" w:rsidP="009F45AB">
      <w:pPr>
        <w:rPr>
          <w:rFonts w:asciiTheme="majorHAnsi" w:hAnsiTheme="majorHAnsi" w:cstheme="majorHAnsi"/>
          <w:b/>
          <w:noProof/>
          <w:sz w:val="24"/>
          <w:lang w:val="en-AU" w:eastAsia="zh-CN"/>
        </w:rPr>
      </w:pPr>
      <w:r>
        <w:rPr>
          <w:rFonts w:asciiTheme="majorHAnsi" w:hAnsiTheme="majorHAnsi" w:cstheme="majorHAnsi"/>
          <w:b/>
          <w:noProof/>
          <w:sz w:val="24"/>
          <w:lang w:val="en-AU" w:eastAsia="zh-CN"/>
        </w:rPr>
        <w:t>PLCs at Bracken Ridge State High School allow staff to:</w:t>
      </w:r>
    </w:p>
    <w:p w14:paraId="2B19EFE5" w14:textId="77777777" w:rsidR="009F45AB" w:rsidRPr="009F45AB" w:rsidRDefault="009F45AB" w:rsidP="009F45AB">
      <w:pPr>
        <w:pStyle w:val="ListParagraph"/>
        <w:numPr>
          <w:ilvl w:val="0"/>
          <w:numId w:val="1"/>
        </w:numPr>
        <w:rPr>
          <w:rFonts w:asciiTheme="majorHAnsi" w:hAnsiTheme="majorHAnsi" w:cstheme="majorHAnsi"/>
          <w:b/>
          <w:noProof/>
          <w:sz w:val="21"/>
          <w:lang w:val="en-AU" w:eastAsia="zh-CN"/>
        </w:rPr>
      </w:pPr>
      <w:r>
        <w:rPr>
          <w:rFonts w:asciiTheme="majorHAnsi" w:hAnsiTheme="majorHAnsi" w:cstheme="majorHAnsi"/>
          <w:noProof/>
          <w:sz w:val="21"/>
          <w:lang w:val="en-AU" w:eastAsia="zh-CN"/>
        </w:rPr>
        <w:t>E</w:t>
      </w:r>
      <w:r w:rsidRPr="009F45AB">
        <w:rPr>
          <w:rFonts w:asciiTheme="majorHAnsi" w:hAnsiTheme="majorHAnsi" w:cstheme="majorHAnsi"/>
          <w:noProof/>
          <w:sz w:val="21"/>
          <w:lang w:val="en-AU" w:eastAsia="zh-CN"/>
        </w:rPr>
        <w:t xml:space="preserve">ngage in </w:t>
      </w:r>
      <w:r w:rsidRPr="009F45AB">
        <w:rPr>
          <w:rFonts w:asciiTheme="majorHAnsi" w:hAnsiTheme="majorHAnsi" w:cstheme="majorHAnsi"/>
          <w:b/>
          <w:noProof/>
          <w:sz w:val="21"/>
          <w:lang w:val="en-AU" w:eastAsia="zh-CN"/>
        </w:rPr>
        <w:t xml:space="preserve">ongoing Professional Growth </w:t>
      </w:r>
      <w:r w:rsidRPr="009F45AB">
        <w:rPr>
          <w:rFonts w:asciiTheme="majorHAnsi" w:hAnsiTheme="majorHAnsi" w:cstheme="majorHAnsi"/>
          <w:noProof/>
          <w:sz w:val="21"/>
          <w:lang w:val="en-AU" w:eastAsia="zh-CN"/>
        </w:rPr>
        <w:t xml:space="preserve">that alingns with </w:t>
      </w:r>
      <w:r>
        <w:rPr>
          <w:rFonts w:asciiTheme="majorHAnsi" w:hAnsiTheme="majorHAnsi" w:cstheme="majorHAnsi"/>
          <w:noProof/>
          <w:sz w:val="21"/>
          <w:lang w:val="en-AU" w:eastAsia="zh-CN"/>
        </w:rPr>
        <w:t>the current</w:t>
      </w:r>
      <w:r w:rsidRPr="009F45AB">
        <w:rPr>
          <w:rFonts w:asciiTheme="majorHAnsi" w:hAnsiTheme="majorHAnsi" w:cstheme="majorHAnsi"/>
          <w:noProof/>
          <w:sz w:val="21"/>
          <w:lang w:val="en-AU" w:eastAsia="zh-CN"/>
        </w:rPr>
        <w:t xml:space="preserve"> Strategic plan and AIP;</w:t>
      </w:r>
    </w:p>
    <w:p w14:paraId="1D14DB1E" w14:textId="77777777" w:rsidR="009F45AB" w:rsidRPr="009F45AB" w:rsidRDefault="008B6394" w:rsidP="009F45AB">
      <w:pPr>
        <w:pStyle w:val="ListParagraph"/>
        <w:numPr>
          <w:ilvl w:val="0"/>
          <w:numId w:val="1"/>
        </w:numPr>
        <w:rPr>
          <w:rFonts w:asciiTheme="majorHAnsi" w:hAnsiTheme="majorHAnsi" w:cstheme="majorHAnsi"/>
          <w:noProof/>
          <w:sz w:val="21"/>
          <w:lang w:val="en-AU" w:eastAsia="zh-CN"/>
        </w:rPr>
      </w:pPr>
      <w:r>
        <w:rPr>
          <w:rFonts w:asciiTheme="majorHAnsi" w:hAnsiTheme="majorHAnsi" w:cstheme="majorHAnsi"/>
          <w:noProof/>
          <w:sz w:val="21"/>
          <w:lang w:val="en-AU" w:eastAsia="zh-CN"/>
        </w:rPr>
        <w:t>Build small</w:t>
      </w:r>
      <w:r w:rsidR="009F45AB" w:rsidRPr="009F45AB">
        <w:rPr>
          <w:rFonts w:asciiTheme="majorHAnsi" w:hAnsiTheme="majorHAnsi" w:cstheme="majorHAnsi"/>
          <w:noProof/>
          <w:sz w:val="21"/>
          <w:lang w:val="en-AU" w:eastAsia="zh-CN"/>
        </w:rPr>
        <w:t xml:space="preserve"> communities where staff come together to </w:t>
      </w:r>
      <w:r w:rsidR="009F45AB" w:rsidRPr="009F45AB">
        <w:rPr>
          <w:rFonts w:asciiTheme="majorHAnsi" w:hAnsiTheme="majorHAnsi" w:cstheme="majorHAnsi"/>
          <w:b/>
          <w:noProof/>
          <w:sz w:val="21"/>
          <w:lang w:val="en-AU" w:eastAsia="zh-CN"/>
        </w:rPr>
        <w:t>share their best practice</w:t>
      </w:r>
      <w:r w:rsidR="009F45AB" w:rsidRPr="009F45AB">
        <w:rPr>
          <w:rFonts w:asciiTheme="majorHAnsi" w:hAnsiTheme="majorHAnsi" w:cstheme="majorHAnsi"/>
          <w:noProof/>
          <w:sz w:val="21"/>
          <w:lang w:val="en-AU" w:eastAsia="zh-CN"/>
        </w:rPr>
        <w:t xml:space="preserve">, to be able to </w:t>
      </w:r>
      <w:r w:rsidR="009F45AB" w:rsidRPr="009F45AB">
        <w:rPr>
          <w:rFonts w:asciiTheme="majorHAnsi" w:hAnsiTheme="majorHAnsi" w:cstheme="majorHAnsi"/>
          <w:b/>
          <w:noProof/>
          <w:sz w:val="21"/>
          <w:lang w:val="en-AU" w:eastAsia="zh-CN"/>
        </w:rPr>
        <w:t>learn from each other,</w:t>
      </w:r>
      <w:r w:rsidR="009F45AB" w:rsidRPr="009F45AB">
        <w:rPr>
          <w:rFonts w:asciiTheme="majorHAnsi" w:hAnsiTheme="majorHAnsi" w:cstheme="majorHAnsi"/>
          <w:noProof/>
          <w:sz w:val="21"/>
          <w:lang w:val="en-AU" w:eastAsia="zh-CN"/>
        </w:rPr>
        <w:t xml:space="preserve"> and transfer learned skills from their colleagues into their classroom;</w:t>
      </w:r>
    </w:p>
    <w:p w14:paraId="4426C6D8" w14:textId="77777777" w:rsidR="009F45AB" w:rsidRPr="009F45AB" w:rsidRDefault="008B6394" w:rsidP="009F45AB">
      <w:pPr>
        <w:pStyle w:val="ListParagraph"/>
        <w:numPr>
          <w:ilvl w:val="0"/>
          <w:numId w:val="1"/>
        </w:numPr>
        <w:rPr>
          <w:rFonts w:asciiTheme="majorHAnsi" w:hAnsiTheme="majorHAnsi" w:cstheme="majorHAnsi"/>
          <w:noProof/>
          <w:sz w:val="21"/>
          <w:lang w:val="en-AU" w:eastAsia="zh-CN"/>
        </w:rPr>
      </w:pPr>
      <w:r>
        <w:rPr>
          <w:rFonts w:asciiTheme="majorHAnsi" w:hAnsiTheme="majorHAnsi" w:cstheme="majorHAnsi"/>
          <w:noProof/>
          <w:sz w:val="21"/>
          <w:lang w:val="en-AU" w:eastAsia="zh-CN"/>
        </w:rPr>
        <w:t>Have the opportunity for</w:t>
      </w:r>
      <w:r w:rsidR="009F45AB" w:rsidRPr="009F45AB">
        <w:rPr>
          <w:rFonts w:asciiTheme="majorHAnsi" w:hAnsiTheme="majorHAnsi" w:cstheme="majorHAnsi"/>
          <w:noProof/>
          <w:sz w:val="21"/>
          <w:lang w:val="en-AU" w:eastAsia="zh-CN"/>
        </w:rPr>
        <w:t xml:space="preserve"> </w:t>
      </w:r>
      <w:r w:rsidR="009F45AB" w:rsidRPr="009F45AB">
        <w:rPr>
          <w:rFonts w:asciiTheme="majorHAnsi" w:hAnsiTheme="majorHAnsi" w:cstheme="majorHAnsi"/>
          <w:b/>
          <w:noProof/>
          <w:sz w:val="21"/>
          <w:lang w:val="en-AU" w:eastAsia="zh-CN"/>
        </w:rPr>
        <w:t>everyone</w:t>
      </w:r>
      <w:r>
        <w:rPr>
          <w:rFonts w:asciiTheme="majorHAnsi" w:hAnsiTheme="majorHAnsi" w:cstheme="majorHAnsi"/>
          <w:b/>
          <w:noProof/>
          <w:sz w:val="21"/>
          <w:lang w:val="en-AU" w:eastAsia="zh-CN"/>
        </w:rPr>
        <w:t xml:space="preserve"> </w:t>
      </w:r>
      <w:r w:rsidR="009F45AB" w:rsidRPr="009F45AB">
        <w:rPr>
          <w:rFonts w:asciiTheme="majorHAnsi" w:hAnsiTheme="majorHAnsi" w:cstheme="majorHAnsi"/>
          <w:b/>
          <w:noProof/>
          <w:sz w:val="21"/>
          <w:lang w:val="en-AU" w:eastAsia="zh-CN"/>
        </w:rPr>
        <w:t>to share, reflect and engage</w:t>
      </w:r>
      <w:r w:rsidR="009F45AB" w:rsidRPr="009F45AB">
        <w:rPr>
          <w:rFonts w:asciiTheme="majorHAnsi" w:hAnsiTheme="majorHAnsi" w:cstheme="majorHAnsi"/>
          <w:noProof/>
          <w:sz w:val="21"/>
          <w:lang w:val="en-AU" w:eastAsia="zh-CN"/>
        </w:rPr>
        <w:t xml:space="preserve"> with new strategies for </w:t>
      </w:r>
      <w:r>
        <w:rPr>
          <w:rFonts w:asciiTheme="majorHAnsi" w:hAnsiTheme="majorHAnsi" w:cstheme="majorHAnsi"/>
          <w:noProof/>
          <w:sz w:val="21"/>
          <w:lang w:val="en-AU" w:eastAsia="zh-CN"/>
        </w:rPr>
        <w:t xml:space="preserve">the </w:t>
      </w:r>
      <w:r w:rsidR="009F45AB" w:rsidRPr="009F45AB">
        <w:rPr>
          <w:rFonts w:asciiTheme="majorHAnsi" w:hAnsiTheme="majorHAnsi" w:cstheme="majorHAnsi"/>
          <w:noProof/>
          <w:sz w:val="21"/>
          <w:lang w:val="en-AU" w:eastAsia="zh-CN"/>
        </w:rPr>
        <w:t>class</w:t>
      </w:r>
      <w:r>
        <w:rPr>
          <w:rFonts w:asciiTheme="majorHAnsi" w:hAnsiTheme="majorHAnsi" w:cstheme="majorHAnsi"/>
          <w:noProof/>
          <w:sz w:val="21"/>
          <w:lang w:val="en-AU" w:eastAsia="zh-CN"/>
        </w:rPr>
        <w:t>room</w:t>
      </w:r>
      <w:r w:rsidR="009F45AB" w:rsidRPr="009F45AB">
        <w:rPr>
          <w:rFonts w:asciiTheme="majorHAnsi" w:hAnsiTheme="majorHAnsi" w:cstheme="majorHAnsi"/>
          <w:noProof/>
          <w:sz w:val="21"/>
          <w:lang w:val="en-AU" w:eastAsia="zh-CN"/>
        </w:rPr>
        <w:t>;</w:t>
      </w:r>
    </w:p>
    <w:p w14:paraId="1EA7281C" w14:textId="77777777" w:rsidR="009F45AB" w:rsidRPr="009F45AB" w:rsidRDefault="008B6394" w:rsidP="009F45AB">
      <w:pPr>
        <w:pStyle w:val="ListParagraph"/>
        <w:numPr>
          <w:ilvl w:val="0"/>
          <w:numId w:val="1"/>
        </w:numPr>
        <w:rPr>
          <w:rFonts w:asciiTheme="majorHAnsi" w:hAnsiTheme="majorHAnsi" w:cstheme="majorHAnsi"/>
          <w:noProof/>
          <w:sz w:val="21"/>
          <w:lang w:val="en-AU" w:eastAsia="zh-CN"/>
        </w:rPr>
      </w:pPr>
      <w:r>
        <w:rPr>
          <w:rFonts w:asciiTheme="majorHAnsi" w:hAnsiTheme="majorHAnsi" w:cstheme="majorHAnsi"/>
          <w:b/>
          <w:noProof/>
          <w:sz w:val="21"/>
          <w:lang w:val="en-AU" w:eastAsia="zh-CN"/>
        </w:rPr>
        <w:t>S</w:t>
      </w:r>
      <w:r w:rsidR="009F45AB" w:rsidRPr="009F45AB">
        <w:rPr>
          <w:rFonts w:asciiTheme="majorHAnsi" w:hAnsiTheme="majorHAnsi" w:cstheme="majorHAnsi"/>
          <w:b/>
          <w:noProof/>
          <w:sz w:val="21"/>
          <w:lang w:val="en-AU" w:eastAsia="zh-CN"/>
        </w:rPr>
        <w:t>ee good practice, share good practice</w:t>
      </w:r>
      <w:r w:rsidR="009F45AB" w:rsidRPr="009F45AB">
        <w:rPr>
          <w:rFonts w:asciiTheme="majorHAnsi" w:hAnsiTheme="majorHAnsi" w:cstheme="majorHAnsi"/>
          <w:noProof/>
          <w:sz w:val="21"/>
          <w:lang w:val="en-AU" w:eastAsia="zh-CN"/>
        </w:rPr>
        <w:t xml:space="preserve"> </w:t>
      </w:r>
      <w:r w:rsidR="009F45AB" w:rsidRPr="009F45AB">
        <w:rPr>
          <w:rFonts w:asciiTheme="majorHAnsi" w:hAnsiTheme="majorHAnsi" w:cstheme="majorHAnsi"/>
          <w:b/>
          <w:noProof/>
          <w:sz w:val="21"/>
          <w:lang w:val="en-AU" w:eastAsia="zh-CN"/>
        </w:rPr>
        <w:t>and reflect on good practice.</w:t>
      </w:r>
    </w:p>
    <w:tbl>
      <w:tblPr>
        <w:tblStyle w:val="TableGrid"/>
        <w:tblW w:w="6665" w:type="dxa"/>
        <w:tblInd w:w="1838" w:type="dxa"/>
        <w:tblLook w:val="04A0" w:firstRow="1" w:lastRow="0" w:firstColumn="1" w:lastColumn="0" w:noHBand="0" w:noVBand="1"/>
      </w:tblPr>
      <w:tblGrid>
        <w:gridCol w:w="6665"/>
      </w:tblGrid>
      <w:tr w:rsidR="009F45AB" w14:paraId="5FA88F0C" w14:textId="77777777" w:rsidTr="004F0366">
        <w:trPr>
          <w:trHeight w:val="1718"/>
        </w:trPr>
        <w:tc>
          <w:tcPr>
            <w:tcW w:w="6665" w:type="dxa"/>
            <w:shd w:val="clear" w:color="auto" w:fill="D9E2F3" w:themeFill="accent1" w:themeFillTint="33"/>
          </w:tcPr>
          <w:p w14:paraId="0DBA7345" w14:textId="77777777" w:rsidR="009F45AB" w:rsidRPr="00067BE5" w:rsidRDefault="009F45AB" w:rsidP="004F0366">
            <w:pPr>
              <w:spacing w:after="160" w:line="259" w:lineRule="auto"/>
              <w:rPr>
                <w:rFonts w:asciiTheme="majorHAnsi" w:hAnsiTheme="majorHAnsi" w:cstheme="majorHAnsi"/>
                <w:noProof/>
                <w:sz w:val="21"/>
                <w:lang w:val="en-AU" w:eastAsia="zh-CN"/>
              </w:rPr>
            </w:pPr>
            <w:r w:rsidRPr="00067BE5">
              <w:rPr>
                <w:rFonts w:asciiTheme="majorHAnsi" w:hAnsiTheme="majorHAnsi" w:cstheme="majorHAnsi"/>
                <w:b/>
                <w:bCs/>
                <w:noProof/>
                <w:sz w:val="21"/>
                <w:lang w:val="en-AU" w:eastAsia="zh-CN"/>
              </w:rPr>
              <w:t>Professionals</w:t>
            </w:r>
            <w:r w:rsidRPr="00067BE5">
              <w:rPr>
                <w:rFonts w:asciiTheme="majorHAnsi" w:hAnsiTheme="majorHAnsi" w:cstheme="majorHAnsi"/>
                <w:noProof/>
                <w:sz w:val="21"/>
                <w:lang w:val="en-AU" w:eastAsia="zh-CN"/>
              </w:rPr>
              <w:t xml:space="preserve"> refer to those individuals who are responsible for providing instruction and are committed to students’ and own learning,</w:t>
            </w:r>
          </w:p>
          <w:p w14:paraId="44E4E147" w14:textId="77777777" w:rsidR="009F45AB" w:rsidRPr="00067BE5" w:rsidRDefault="009F45AB" w:rsidP="004F0366">
            <w:pPr>
              <w:spacing w:after="160" w:line="259" w:lineRule="auto"/>
              <w:rPr>
                <w:rFonts w:asciiTheme="majorHAnsi" w:hAnsiTheme="majorHAnsi" w:cstheme="majorHAnsi"/>
                <w:noProof/>
                <w:sz w:val="21"/>
                <w:lang w:val="en-AU" w:eastAsia="zh-CN"/>
              </w:rPr>
            </w:pPr>
            <w:r w:rsidRPr="00067BE5">
              <w:rPr>
                <w:rFonts w:asciiTheme="majorHAnsi" w:hAnsiTheme="majorHAnsi" w:cstheme="majorHAnsi"/>
                <w:b/>
                <w:bCs/>
                <w:noProof/>
                <w:sz w:val="21"/>
                <w:lang w:val="en-AU" w:eastAsia="zh-CN"/>
              </w:rPr>
              <w:t>Learning</w:t>
            </w:r>
            <w:r w:rsidRPr="00067BE5">
              <w:rPr>
                <w:rFonts w:asciiTheme="majorHAnsi" w:hAnsiTheme="majorHAnsi" w:cstheme="majorHAnsi"/>
                <w:noProof/>
                <w:sz w:val="21"/>
                <w:lang w:val="en-AU" w:eastAsia="zh-CN"/>
              </w:rPr>
              <w:t xml:space="preserve"> refers to the activities of these professionals and to activities which enhance their knowledge and skills, and </w:t>
            </w:r>
          </w:p>
          <w:p w14:paraId="1BA33803" w14:textId="77777777" w:rsidR="009F45AB" w:rsidRDefault="009F45AB" w:rsidP="004F0366">
            <w:pPr>
              <w:spacing w:after="160" w:line="259" w:lineRule="auto"/>
              <w:rPr>
                <w:rFonts w:asciiTheme="majorHAnsi" w:hAnsiTheme="majorHAnsi" w:cstheme="majorHAnsi"/>
                <w:b/>
                <w:bCs/>
                <w:noProof/>
                <w:lang w:val="en-AU" w:eastAsia="zh-CN"/>
              </w:rPr>
            </w:pPr>
            <w:r w:rsidRPr="00067BE5">
              <w:rPr>
                <w:rFonts w:asciiTheme="majorHAnsi" w:hAnsiTheme="majorHAnsi" w:cstheme="majorHAnsi"/>
                <w:b/>
                <w:bCs/>
                <w:noProof/>
                <w:sz w:val="21"/>
                <w:lang w:val="en-AU" w:eastAsia="zh-CN"/>
              </w:rPr>
              <w:t>Community</w:t>
            </w:r>
            <w:r w:rsidRPr="00067BE5">
              <w:rPr>
                <w:rFonts w:asciiTheme="majorHAnsi" w:hAnsiTheme="majorHAnsi" w:cstheme="majorHAnsi"/>
                <w:noProof/>
                <w:sz w:val="21"/>
                <w:lang w:val="en-AU" w:eastAsia="zh-CN"/>
              </w:rPr>
              <w:t xml:space="preserve"> refers to the collaborative activities of a group of professionals who learn together and develop shared meaning and purpose</w:t>
            </w:r>
          </w:p>
        </w:tc>
      </w:tr>
    </w:tbl>
    <w:p w14:paraId="6084B5E5" w14:textId="77777777" w:rsidR="002361B3" w:rsidRDefault="009F45AB" w:rsidP="009F45AB">
      <w:pPr>
        <w:jc w:val="center"/>
      </w:pPr>
      <w:r>
        <w:rPr>
          <w:noProof/>
        </w:rPr>
        <w:drawing>
          <wp:inline distT="0" distB="0" distL="0" distR="0" wp14:anchorId="5F933E98" wp14:editId="2ED52975">
            <wp:extent cx="4197798" cy="21209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9604" t="25633" r="12372" b="16873"/>
                    <a:stretch/>
                  </pic:blipFill>
                  <pic:spPr bwMode="auto">
                    <a:xfrm>
                      <a:off x="0" y="0"/>
                      <a:ext cx="4206150" cy="2125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70E90A" w14:textId="06FA0F24" w:rsidR="009F45AB" w:rsidRPr="009F45AB" w:rsidRDefault="009F45AB" w:rsidP="009F45AB">
      <w:pPr>
        <w:rPr>
          <w:rFonts w:asciiTheme="majorHAnsi" w:hAnsiTheme="majorHAnsi" w:cstheme="majorHAnsi"/>
        </w:rPr>
      </w:pPr>
      <w:r w:rsidRPr="009F45AB">
        <w:rPr>
          <w:rFonts w:asciiTheme="majorHAnsi" w:hAnsiTheme="majorHAnsi" w:cstheme="majorHAnsi"/>
        </w:rPr>
        <w:t>Staff choose a PLC team that they are passionate about to work with through the year. Below are the five types of PLCs and their focus.</w:t>
      </w:r>
      <w:r w:rsidR="00DA0A37">
        <w:rPr>
          <w:rFonts w:asciiTheme="majorHAnsi" w:hAnsiTheme="majorHAnsi" w:cstheme="majorHAnsi"/>
        </w:rPr>
        <w:t xml:space="preserve"> For 2022 the whole school focus will be around Visible Learning and </w:t>
      </w:r>
      <w:bookmarkStart w:id="0" w:name="_GoBack"/>
      <w:bookmarkEnd w:id="0"/>
      <w:r w:rsidR="00DA0A37">
        <w:rPr>
          <w:rFonts w:asciiTheme="majorHAnsi" w:hAnsiTheme="majorHAnsi" w:cstheme="majorHAnsi"/>
        </w:rPr>
        <w:t>student feedback, where each group will be exploring, researching, conversing and challenging one another through this lens.</w:t>
      </w:r>
    </w:p>
    <w:tbl>
      <w:tblPr>
        <w:tblStyle w:val="TableGrid"/>
        <w:tblW w:w="10632" w:type="dxa"/>
        <w:tblInd w:w="-714" w:type="dxa"/>
        <w:tblLook w:val="04A0" w:firstRow="1" w:lastRow="0" w:firstColumn="1" w:lastColumn="0" w:noHBand="0" w:noVBand="1"/>
      </w:tblPr>
      <w:tblGrid>
        <w:gridCol w:w="2410"/>
        <w:gridCol w:w="8222"/>
      </w:tblGrid>
      <w:tr w:rsidR="009F45AB" w:rsidRPr="009F45AB" w14:paraId="7D475662" w14:textId="77777777" w:rsidTr="00DA0A37">
        <w:tc>
          <w:tcPr>
            <w:tcW w:w="2410" w:type="dxa"/>
            <w:shd w:val="clear" w:color="auto" w:fill="D9E2F3" w:themeFill="accent1" w:themeFillTint="33"/>
          </w:tcPr>
          <w:p w14:paraId="68A90F41" w14:textId="77777777" w:rsidR="009F45AB" w:rsidRPr="00DA0A37" w:rsidRDefault="009F45AB" w:rsidP="009F45AB">
            <w:pPr>
              <w:jc w:val="center"/>
              <w:rPr>
                <w:rFonts w:asciiTheme="majorHAnsi" w:hAnsiTheme="majorHAnsi" w:cstheme="majorHAnsi"/>
                <w:b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b/>
                <w:sz w:val="24"/>
                <w:szCs w:val="24"/>
              </w:rPr>
              <w:t>PLC</w:t>
            </w:r>
          </w:p>
        </w:tc>
        <w:tc>
          <w:tcPr>
            <w:tcW w:w="8222" w:type="dxa"/>
            <w:shd w:val="clear" w:color="auto" w:fill="D9E2F3" w:themeFill="accent1" w:themeFillTint="33"/>
          </w:tcPr>
          <w:p w14:paraId="38BB1CA9" w14:textId="77777777" w:rsidR="009F45AB" w:rsidRPr="00DA0A37" w:rsidRDefault="009F45AB" w:rsidP="009F45AB">
            <w:pPr>
              <w:jc w:val="center"/>
              <w:rPr>
                <w:rFonts w:asciiTheme="majorHAnsi" w:hAnsiTheme="majorHAnsi" w:cstheme="majorHAnsi"/>
                <w:b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b/>
                <w:sz w:val="24"/>
                <w:szCs w:val="24"/>
              </w:rPr>
              <w:t>Focus area</w:t>
            </w:r>
          </w:p>
        </w:tc>
      </w:tr>
      <w:tr w:rsidR="009F45AB" w:rsidRPr="009F45AB" w14:paraId="061B54AA" w14:textId="77777777" w:rsidTr="00DA0A37">
        <w:tc>
          <w:tcPr>
            <w:tcW w:w="2410" w:type="dxa"/>
          </w:tcPr>
          <w:p w14:paraId="34C9E962" w14:textId="77777777" w:rsidR="009F45AB" w:rsidRPr="00DA0A37" w:rsidRDefault="009F45AB" w:rsidP="009F45AB">
            <w:pPr>
              <w:rPr>
                <w:rFonts w:asciiTheme="majorHAnsi" w:hAnsiTheme="majorHAnsi" w:cstheme="majorHAnsi"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sz w:val="24"/>
                <w:szCs w:val="24"/>
              </w:rPr>
              <w:t>Curriculum</w:t>
            </w:r>
          </w:p>
        </w:tc>
        <w:tc>
          <w:tcPr>
            <w:tcW w:w="8222" w:type="dxa"/>
          </w:tcPr>
          <w:p w14:paraId="6568F211" w14:textId="571BE3EF" w:rsidR="009F45AB" w:rsidRPr="00DA0A37" w:rsidRDefault="009F45AB" w:rsidP="00DA0A37">
            <w:pPr>
              <w:rPr>
                <w:rFonts w:asciiTheme="majorHAnsi" w:hAnsiTheme="majorHAnsi" w:cstheme="majorHAnsi"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sz w:val="24"/>
                <w:szCs w:val="24"/>
              </w:rPr>
              <w:t>Develop consistent whole school quality assurance protocols to ensure curriculum planning, assessment and the general capabilities are aligned</w:t>
            </w:r>
            <w:r w:rsidR="00DA0A37">
              <w:rPr>
                <w:rFonts w:asciiTheme="majorHAnsi" w:hAnsiTheme="majorHAnsi" w:cstheme="majorHAnsi"/>
                <w:sz w:val="24"/>
                <w:szCs w:val="24"/>
              </w:rPr>
              <w:t>.</w:t>
            </w:r>
          </w:p>
        </w:tc>
      </w:tr>
      <w:tr w:rsidR="009F45AB" w:rsidRPr="009F45AB" w14:paraId="3B005840" w14:textId="77777777" w:rsidTr="00DA0A37">
        <w:tc>
          <w:tcPr>
            <w:tcW w:w="2410" w:type="dxa"/>
          </w:tcPr>
          <w:p w14:paraId="618BB31B" w14:textId="77777777" w:rsidR="009F45AB" w:rsidRPr="00DA0A37" w:rsidRDefault="009F45AB" w:rsidP="009F45AB">
            <w:pPr>
              <w:rPr>
                <w:rFonts w:asciiTheme="majorHAnsi" w:hAnsiTheme="majorHAnsi" w:cstheme="majorHAnsi"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sz w:val="24"/>
                <w:szCs w:val="24"/>
              </w:rPr>
              <w:t>Data and Differentiation</w:t>
            </w:r>
          </w:p>
        </w:tc>
        <w:tc>
          <w:tcPr>
            <w:tcW w:w="8222" w:type="dxa"/>
          </w:tcPr>
          <w:p w14:paraId="4762F93C" w14:textId="64042303" w:rsidR="009F45AB" w:rsidRPr="00DA0A37" w:rsidRDefault="009F45AB" w:rsidP="009F45AB">
            <w:pPr>
              <w:rPr>
                <w:rFonts w:asciiTheme="majorHAnsi" w:hAnsiTheme="majorHAnsi" w:cstheme="majorHAnsi"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sz w:val="24"/>
                <w:szCs w:val="24"/>
              </w:rPr>
              <w:t>Gathering evidence of student work and the impact of the written and enacted curriculum</w:t>
            </w:r>
            <w:r w:rsidR="00DA0A37">
              <w:rPr>
                <w:rFonts w:asciiTheme="majorHAnsi" w:hAnsiTheme="majorHAnsi" w:cstheme="majorHAnsi"/>
                <w:sz w:val="24"/>
                <w:szCs w:val="24"/>
              </w:rPr>
              <w:t>.</w:t>
            </w:r>
          </w:p>
        </w:tc>
      </w:tr>
      <w:tr w:rsidR="009F45AB" w:rsidRPr="009F45AB" w14:paraId="069BA237" w14:textId="77777777" w:rsidTr="00DA0A37">
        <w:tc>
          <w:tcPr>
            <w:tcW w:w="2410" w:type="dxa"/>
          </w:tcPr>
          <w:p w14:paraId="174666D8" w14:textId="77777777" w:rsidR="009F45AB" w:rsidRPr="00DA0A37" w:rsidRDefault="009F45AB" w:rsidP="009F45AB">
            <w:pPr>
              <w:rPr>
                <w:rFonts w:asciiTheme="majorHAnsi" w:hAnsiTheme="majorHAnsi" w:cstheme="majorHAnsi"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sz w:val="24"/>
                <w:szCs w:val="24"/>
              </w:rPr>
              <w:t>Inclusion</w:t>
            </w:r>
          </w:p>
        </w:tc>
        <w:tc>
          <w:tcPr>
            <w:tcW w:w="8222" w:type="dxa"/>
          </w:tcPr>
          <w:p w14:paraId="02E42CE9" w14:textId="0DC0061B" w:rsidR="009F45AB" w:rsidRPr="00DA0A37" w:rsidRDefault="009F45AB" w:rsidP="009F45AB">
            <w:pPr>
              <w:rPr>
                <w:rFonts w:asciiTheme="majorHAnsi" w:hAnsiTheme="majorHAnsi" w:cstheme="majorHAnsi"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sz w:val="24"/>
                <w:szCs w:val="24"/>
              </w:rPr>
              <w:t>Refine a philosophy and education around whole school inclusive practices</w:t>
            </w:r>
            <w:r w:rsidR="00DA0A37">
              <w:rPr>
                <w:rFonts w:asciiTheme="majorHAnsi" w:hAnsiTheme="majorHAnsi" w:cstheme="majorHAnsi"/>
                <w:sz w:val="24"/>
                <w:szCs w:val="24"/>
              </w:rPr>
              <w:t>.</w:t>
            </w:r>
          </w:p>
        </w:tc>
      </w:tr>
      <w:tr w:rsidR="009F45AB" w:rsidRPr="009F45AB" w14:paraId="6AD0686D" w14:textId="77777777" w:rsidTr="00DA0A37">
        <w:tc>
          <w:tcPr>
            <w:tcW w:w="2410" w:type="dxa"/>
          </w:tcPr>
          <w:p w14:paraId="1BAADAF9" w14:textId="77777777" w:rsidR="009F45AB" w:rsidRPr="00DA0A37" w:rsidRDefault="009F45AB" w:rsidP="009F45AB">
            <w:pPr>
              <w:rPr>
                <w:rFonts w:asciiTheme="majorHAnsi" w:hAnsiTheme="majorHAnsi" w:cstheme="majorHAnsi"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sz w:val="24"/>
                <w:szCs w:val="24"/>
              </w:rPr>
              <w:t>Instruction</w:t>
            </w:r>
          </w:p>
        </w:tc>
        <w:tc>
          <w:tcPr>
            <w:tcW w:w="8222" w:type="dxa"/>
          </w:tcPr>
          <w:p w14:paraId="049F3567" w14:textId="1AB6EF63" w:rsidR="009F45AB" w:rsidRPr="00DA0A37" w:rsidRDefault="009F45AB" w:rsidP="009F45AB">
            <w:pPr>
              <w:rPr>
                <w:rFonts w:asciiTheme="majorHAnsi" w:hAnsiTheme="majorHAnsi" w:cstheme="majorHAnsi"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sz w:val="24"/>
                <w:szCs w:val="24"/>
              </w:rPr>
              <w:t>Shaping pedagogical practices and staff development</w:t>
            </w:r>
            <w:r w:rsidR="00DA0A37">
              <w:rPr>
                <w:rFonts w:asciiTheme="majorHAnsi" w:hAnsiTheme="majorHAnsi" w:cstheme="majorHAnsi"/>
                <w:sz w:val="24"/>
                <w:szCs w:val="24"/>
              </w:rPr>
              <w:t>.</w:t>
            </w:r>
          </w:p>
        </w:tc>
      </w:tr>
      <w:tr w:rsidR="009F45AB" w14:paraId="4A338451" w14:textId="77777777" w:rsidTr="00DA0A37">
        <w:tc>
          <w:tcPr>
            <w:tcW w:w="2410" w:type="dxa"/>
          </w:tcPr>
          <w:p w14:paraId="5843020A" w14:textId="77777777" w:rsidR="009F45AB" w:rsidRPr="00DA0A37" w:rsidRDefault="009F45AB" w:rsidP="009F45AB">
            <w:pPr>
              <w:rPr>
                <w:rFonts w:asciiTheme="majorHAnsi" w:hAnsiTheme="majorHAnsi" w:cstheme="majorHAnsi"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sz w:val="24"/>
                <w:szCs w:val="24"/>
              </w:rPr>
              <w:t>Pathways</w:t>
            </w:r>
          </w:p>
        </w:tc>
        <w:tc>
          <w:tcPr>
            <w:tcW w:w="8222" w:type="dxa"/>
          </w:tcPr>
          <w:p w14:paraId="53965B25" w14:textId="685ED47F" w:rsidR="009F45AB" w:rsidRPr="00DA0A37" w:rsidRDefault="009F45AB" w:rsidP="00DA0A37">
            <w:pPr>
              <w:rPr>
                <w:rFonts w:asciiTheme="majorHAnsi" w:hAnsiTheme="majorHAnsi" w:cstheme="majorHAnsi"/>
                <w:sz w:val="24"/>
                <w:szCs w:val="24"/>
              </w:rPr>
            </w:pPr>
            <w:r w:rsidRPr="00DA0A37">
              <w:rPr>
                <w:rFonts w:asciiTheme="majorHAnsi" w:hAnsiTheme="majorHAnsi" w:cstheme="majorHAnsi"/>
                <w:sz w:val="24"/>
                <w:szCs w:val="24"/>
              </w:rPr>
              <w:t>Develop strategies and systems to provide students with their data so that they can focus on academic and personal growth</w:t>
            </w:r>
            <w:r w:rsidR="00DA0A37">
              <w:rPr>
                <w:rFonts w:asciiTheme="majorHAnsi" w:hAnsiTheme="majorHAnsi" w:cstheme="majorHAnsi"/>
                <w:sz w:val="24"/>
                <w:szCs w:val="24"/>
              </w:rPr>
              <w:t>.</w:t>
            </w:r>
          </w:p>
        </w:tc>
      </w:tr>
    </w:tbl>
    <w:p w14:paraId="3567E427" w14:textId="77777777" w:rsidR="009F45AB" w:rsidRDefault="009F45AB" w:rsidP="009F45AB">
      <w:pPr>
        <w:jc w:val="center"/>
      </w:pPr>
    </w:p>
    <w:sectPr w:rsidR="009F45A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1A346F"/>
    <w:multiLevelType w:val="hybridMultilevel"/>
    <w:tmpl w:val="9A5C469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275384"/>
    <w:multiLevelType w:val="hybridMultilevel"/>
    <w:tmpl w:val="74404E5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6913A6"/>
    <w:multiLevelType w:val="hybridMultilevel"/>
    <w:tmpl w:val="E8245C3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5AB"/>
    <w:rsid w:val="002361B3"/>
    <w:rsid w:val="008B6394"/>
    <w:rsid w:val="009F45AB"/>
    <w:rsid w:val="00DA0A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9CFF75"/>
  <w15:chartTrackingRefBased/>
  <w15:docId w15:val="{D7FE9087-26B3-41A1-95C8-88C8AF010D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AU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F45AB"/>
    <w:rPr>
      <w:rFonts w:eastAsiaTheme="minorHAnsi"/>
      <w:lang w:val="en-GB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F45AB"/>
    <w:pPr>
      <w:ind w:left="720"/>
      <w:contextualSpacing/>
    </w:pPr>
  </w:style>
  <w:style w:type="table" w:styleId="TableGrid">
    <w:name w:val="Table Grid"/>
    <w:basedOn w:val="TableNormal"/>
    <w:uiPriority w:val="39"/>
    <w:rsid w:val="009F45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s_Collaboration_Space_Locked xmlns="0f1f9bba-978f-4ba6-a19e-97891345b083" xsi:nil="true"/>
    <Self_Registration_Enabled xmlns="0f1f9bba-978f-4ba6-a19e-97891345b083" xsi:nil="true"/>
    <NotebookType xmlns="0f1f9bba-978f-4ba6-a19e-97891345b083" xsi:nil="true"/>
    <FolderType xmlns="0f1f9bba-978f-4ba6-a19e-97891345b083" xsi:nil="true"/>
    <Distribution_Groups xmlns="0f1f9bba-978f-4ba6-a19e-97891345b083" xsi:nil="true"/>
    <TeamsChannelId xmlns="0f1f9bba-978f-4ba6-a19e-97891345b083" xsi:nil="true"/>
    <IsNotebookLocked xmlns="0f1f9bba-978f-4ba6-a19e-97891345b083" xsi:nil="true"/>
    <Owner xmlns="0f1f9bba-978f-4ba6-a19e-97891345b083">
      <UserInfo>
        <DisplayName/>
        <AccountId xsi:nil="true"/>
        <AccountType/>
      </UserInfo>
    </Owner>
    <Student_Groups xmlns="0f1f9bba-978f-4ba6-a19e-97891345b083">
      <UserInfo>
        <DisplayName/>
        <AccountId xsi:nil="true"/>
        <AccountType/>
      </UserInfo>
    </Student_Groups>
    <AppVersion xmlns="0f1f9bba-978f-4ba6-a19e-97891345b083" xsi:nil="true"/>
    <LMS_Mappings xmlns="0f1f9bba-978f-4ba6-a19e-97891345b083" xsi:nil="true"/>
    <Invited_Students xmlns="0f1f9bba-978f-4ba6-a19e-97891345b083" xsi:nil="true"/>
    <CultureName xmlns="0f1f9bba-978f-4ba6-a19e-97891345b083" xsi:nil="true"/>
    <Students xmlns="0f1f9bba-978f-4ba6-a19e-97891345b083">
      <UserInfo>
        <DisplayName/>
        <AccountId xsi:nil="true"/>
        <AccountType/>
      </UserInfo>
    </Students>
    <Has_Teacher_Only_SectionGroup xmlns="0f1f9bba-978f-4ba6-a19e-97891345b083" xsi:nil="true"/>
    <DefaultSectionNames xmlns="0f1f9bba-978f-4ba6-a19e-97891345b083" xsi:nil="true"/>
    <Invited_Teachers xmlns="0f1f9bba-978f-4ba6-a19e-97891345b083" xsi:nil="true"/>
    <Teachers xmlns="0f1f9bba-978f-4ba6-a19e-97891345b083">
      <UserInfo>
        <DisplayName/>
        <AccountId xsi:nil="true"/>
        <AccountType/>
      </UserInfo>
    </Teachers>
    <Math_Settings xmlns="0f1f9bba-978f-4ba6-a19e-97891345b083" xsi:nil="true"/>
    <Templates xmlns="0f1f9bba-978f-4ba6-a19e-97891345b08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65B7A6E2F6CC34DB3326B5C306E6E04" ma:contentTypeVersion="34" ma:contentTypeDescription="Create a new document." ma:contentTypeScope="" ma:versionID="a44d16b0d375c543ba66a1d94ae8ac07">
  <xsd:schema xmlns:xsd="http://www.w3.org/2001/XMLSchema" xmlns:xs="http://www.w3.org/2001/XMLSchema" xmlns:p="http://schemas.microsoft.com/office/2006/metadata/properties" xmlns:ns3="0f1f9bba-978f-4ba6-a19e-97891345b083" xmlns:ns4="d80432ea-656c-46ed-aaa0-63c94c97aed8" targetNamespace="http://schemas.microsoft.com/office/2006/metadata/properties" ma:root="true" ma:fieldsID="01c8fc2c3314e6726a1960905254c5d9" ns3:_="" ns4:_="">
    <xsd:import namespace="0f1f9bba-978f-4ba6-a19e-97891345b083"/>
    <xsd:import namespace="d80432ea-656c-46ed-aaa0-63c94c97aed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NotebookType" minOccurs="0"/>
                <xsd:element ref="ns3:FolderType" minOccurs="0"/>
                <xsd:element ref="ns3:CultureName" minOccurs="0"/>
                <xsd:element ref="ns3:AppVersion" minOccurs="0"/>
                <xsd:element ref="ns3:TeamsChannelId" minOccurs="0"/>
                <xsd:element ref="ns3:Owner" minOccurs="0"/>
                <xsd:element ref="ns3:Math_Settings" minOccurs="0"/>
                <xsd:element ref="ns3:DefaultSectionNames" minOccurs="0"/>
                <xsd:element ref="ns3:Templates" minOccurs="0"/>
                <xsd:element ref="ns3:Teachers" minOccurs="0"/>
                <xsd:element ref="ns3:Students" minOccurs="0"/>
                <xsd:element ref="ns3:Student_Groups" minOccurs="0"/>
                <xsd:element ref="ns3:Distribution_Groups" minOccurs="0"/>
                <xsd:element ref="ns3:LMS_Mappings" minOccurs="0"/>
                <xsd:element ref="ns3:Invited_Teachers" minOccurs="0"/>
                <xsd:element ref="ns3:Invited_Students" minOccurs="0"/>
                <xsd:element ref="ns3:Self_Registration_Enabled" minOccurs="0"/>
                <xsd:element ref="ns3:Has_Teacher_Only_SectionGroup" minOccurs="0"/>
                <xsd:element ref="ns3:Is_Collaboration_Space_Locked" minOccurs="0"/>
                <xsd:element ref="ns3:IsNotebookLocked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1f9bba-978f-4ba6-a19e-97891345b0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NotebookType" ma:index="21" nillable="true" ma:displayName="Notebook Type" ma:internalName="NotebookType">
      <xsd:simpleType>
        <xsd:restriction base="dms:Text"/>
      </xsd:simpleType>
    </xsd:element>
    <xsd:element name="FolderType" ma:index="22" nillable="true" ma:displayName="Folder Type" ma:internalName="FolderType">
      <xsd:simpleType>
        <xsd:restriction base="dms:Text"/>
      </xsd:simpleType>
    </xsd:element>
    <xsd:element name="CultureName" ma:index="23" nillable="true" ma:displayName="Culture Name" ma:internalName="CultureName">
      <xsd:simpleType>
        <xsd:restriction base="dms:Text"/>
      </xsd:simpleType>
    </xsd:element>
    <xsd:element name="AppVersion" ma:index="24" nillable="true" ma:displayName="App Version" ma:internalName="AppVersion">
      <xsd:simpleType>
        <xsd:restriction base="dms:Text"/>
      </xsd:simpleType>
    </xsd:element>
    <xsd:element name="TeamsChannelId" ma:index="25" nillable="true" ma:displayName="Teams Channel Id" ma:internalName="TeamsChannelId">
      <xsd:simpleType>
        <xsd:restriction base="dms:Text"/>
      </xsd:simpleType>
    </xsd:element>
    <xsd:element name="Owner" ma:index="26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ath_Settings" ma:index="27" nillable="true" ma:displayName="Math Settings" ma:internalName="Math_Settings">
      <xsd:simpleType>
        <xsd:restriction base="dms:Text"/>
      </xsd:simpleType>
    </xsd:element>
    <xsd:element name="DefaultSectionNames" ma:index="28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Templates" ma:index="29" nillable="true" ma:displayName="Templates" ma:internalName="Templates">
      <xsd:simpleType>
        <xsd:restriction base="dms:Note">
          <xsd:maxLength value="255"/>
        </xsd:restriction>
      </xsd:simpleType>
    </xsd:element>
    <xsd:element name="Teachers" ma:index="30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31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32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stribution_Groups" ma:index="33" nillable="true" ma:displayName="Distribution Groups" ma:internalName="Distribution_Groups">
      <xsd:simpleType>
        <xsd:restriction base="dms:Note">
          <xsd:maxLength value="255"/>
        </xsd:restriction>
      </xsd:simpleType>
    </xsd:element>
    <xsd:element name="LMS_Mappings" ma:index="34" nillable="true" ma:displayName="LMS Mappings" ma:internalName="LMS_Mappings">
      <xsd:simpleType>
        <xsd:restriction base="dms:Note">
          <xsd:maxLength value="255"/>
        </xsd:restriction>
      </xsd:simpleType>
    </xsd:element>
    <xsd:element name="Invited_Teachers" ma:index="35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36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37" nillable="true" ma:displayName="Self Registration Enabled" ma:internalName="Self_Registration_Enabled">
      <xsd:simpleType>
        <xsd:restriction base="dms:Boolean"/>
      </xsd:simpleType>
    </xsd:element>
    <xsd:element name="Has_Teacher_Only_SectionGroup" ma:index="38" nillable="true" ma:displayName="Has Teacher Only SectionGroup" ma:internalName="Has_Teacher_Only_SectionGroup">
      <xsd:simpleType>
        <xsd:restriction base="dms:Boolean"/>
      </xsd:simpleType>
    </xsd:element>
    <xsd:element name="Is_Collaboration_Space_Locked" ma:index="39" nillable="true" ma:displayName="Is Collaboration Space Locked" ma:internalName="Is_Collaboration_Space_Locked">
      <xsd:simpleType>
        <xsd:restriction base="dms:Boolean"/>
      </xsd:simpleType>
    </xsd:element>
    <xsd:element name="IsNotebookLocked" ma:index="40" nillable="true" ma:displayName="Is Notebook Locked" ma:internalName="IsNotebookLocked">
      <xsd:simpleType>
        <xsd:restriction base="dms:Boolean"/>
      </xsd:simpleType>
    </xsd:element>
    <xsd:element name="MediaLengthInSeconds" ma:index="4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0432ea-656c-46ed-aaa0-63c94c97aed8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3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B6463B2-A8B2-416C-9DB6-4AFDC155CCB5}">
  <ds:schemaRefs>
    <ds:schemaRef ds:uri="http://purl.org/dc/elements/1.1/"/>
    <ds:schemaRef ds:uri="http://schemas.openxmlformats.org/package/2006/metadata/core-properties"/>
    <ds:schemaRef ds:uri="http://purl.org/dc/terms/"/>
    <ds:schemaRef ds:uri="http://schemas.microsoft.com/office/2006/documentManagement/types"/>
    <ds:schemaRef ds:uri="d80432ea-656c-46ed-aaa0-63c94c97aed8"/>
    <ds:schemaRef ds:uri="http://purl.org/dc/dcmitype/"/>
    <ds:schemaRef ds:uri="http://schemas.microsoft.com/office/2006/metadata/properties"/>
    <ds:schemaRef ds:uri="http://www.w3.org/XML/1998/namespace"/>
    <ds:schemaRef ds:uri="http://schemas.microsoft.com/office/infopath/2007/PartnerControls"/>
    <ds:schemaRef ds:uri="0f1f9bba-978f-4ba6-a19e-97891345b083"/>
  </ds:schemaRefs>
</ds:datastoreItem>
</file>

<file path=customXml/itemProps2.xml><?xml version="1.0" encoding="utf-8"?>
<ds:datastoreItem xmlns:ds="http://schemas.openxmlformats.org/officeDocument/2006/customXml" ds:itemID="{51C532AC-3443-4108-8206-C24228557CF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AF48A4D-3B8F-466A-B05B-752007600D3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f1f9bba-978f-4ba6-a19e-97891345b083"/>
    <ds:schemaRef ds:uri="d80432ea-656c-46ed-aaa0-63c94c97ae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275</Words>
  <Characters>1568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JOHNSON, Jessica (jbuck148)</dc:creator>
  <cp:keywords/>
  <dc:description/>
  <cp:lastModifiedBy>JOHNSON, Jessica (jbuck148)</cp:lastModifiedBy>
  <cp:revision>2</cp:revision>
  <dcterms:created xsi:type="dcterms:W3CDTF">2021-11-18T04:30:00Z</dcterms:created>
  <dcterms:modified xsi:type="dcterms:W3CDTF">2021-11-22T05:36:00Z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0x010100A65B7A6E2F6CC34DB3326B5C306E6E04</vt:lpwstr>
  </property>
</Properties>
</file>